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BC78" w14:textId="77777777" w:rsidR="004202D3" w:rsidRDefault="004202D3">
      <w:pPr>
        <w:rPr>
          <w:i/>
          <w:lang w:val="pt-BR"/>
        </w:rPr>
      </w:pPr>
    </w:p>
    <w:p w14:paraId="645092C4" w14:textId="77777777" w:rsidR="00844ADE" w:rsidRPr="001D7C01" w:rsidRDefault="00844ADE" w:rsidP="00844ADE">
      <w:pPr>
        <w:spacing w:line="276" w:lineRule="auto"/>
        <w:jc w:val="both"/>
        <w:rPr>
          <w:bCs/>
          <w:i/>
          <w:iCs/>
          <w:sz w:val="12"/>
          <w:szCs w:val="12"/>
          <w:lang w:val="pt-BR"/>
        </w:rPr>
      </w:pPr>
      <w:r w:rsidRPr="001D7C01">
        <w:rPr>
          <w:bCs/>
          <w:i/>
          <w:iCs/>
          <w:sz w:val="12"/>
          <w:szCs w:val="12"/>
          <w:lang w:val="pt-BR"/>
        </w:rPr>
        <w:t>FONDUL SOCIAL EUROPEAN+, Programul Incluziune și Demnitate Socială 2021-2027</w:t>
      </w:r>
    </w:p>
    <w:p w14:paraId="021B5302" w14:textId="77777777" w:rsidR="00844ADE" w:rsidRPr="001D7C01" w:rsidRDefault="00844ADE" w:rsidP="00844ADE">
      <w:pPr>
        <w:jc w:val="both"/>
        <w:rPr>
          <w:bCs/>
          <w:i/>
          <w:iCs/>
          <w:sz w:val="12"/>
          <w:szCs w:val="12"/>
          <w:lang w:val="pt-BR"/>
        </w:rPr>
      </w:pPr>
      <w:bookmarkStart w:id="0" w:name="_Hlk196824312"/>
      <w:r w:rsidRPr="001D7C01">
        <w:rPr>
          <w:b/>
          <w:i/>
          <w:iCs/>
          <w:sz w:val="12"/>
          <w:szCs w:val="12"/>
          <w:lang w:val="pt-BR"/>
        </w:rPr>
        <w:t>Apel nr. PIDS/83/PIDS_P3/OP4/ESO4.1/PIDS_A12</w:t>
      </w:r>
      <w:r w:rsidRPr="001D7C01">
        <w:rPr>
          <w:bCs/>
          <w:i/>
          <w:iCs/>
          <w:sz w:val="12"/>
          <w:szCs w:val="12"/>
          <w:lang w:val="pt-BR"/>
        </w:rPr>
        <w:t xml:space="preserve"> – ’’Sprijin pentru înființarea de întreprinderi sociale în mediul rural - Regiuni mai putin dezvoltate’’, </w:t>
      </w:r>
    </w:p>
    <w:p w14:paraId="6D4C131E"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Prioritate P3.</w:t>
      </w:r>
      <w:r w:rsidRPr="001D7C01">
        <w:rPr>
          <w:bCs/>
          <w:i/>
          <w:iCs/>
          <w:sz w:val="12"/>
          <w:szCs w:val="12"/>
          <w:lang w:val="pt-BR"/>
        </w:rPr>
        <w:t xml:space="preserve"> Protejarea dreptului la demnitate socială</w:t>
      </w:r>
    </w:p>
    <w:p w14:paraId="1A866A3A" w14:textId="77777777" w:rsidR="00844ADE" w:rsidRPr="001D7C01" w:rsidRDefault="00844ADE" w:rsidP="00844ADE">
      <w:pPr>
        <w:spacing w:line="276" w:lineRule="auto"/>
        <w:jc w:val="both"/>
        <w:rPr>
          <w:i/>
          <w:iCs/>
          <w:sz w:val="12"/>
          <w:szCs w:val="12"/>
          <w:lang w:val="pt-BR"/>
        </w:rPr>
      </w:pPr>
      <w:bookmarkStart w:id="1" w:name="_Hlk176518027"/>
      <w:bookmarkEnd w:id="0"/>
      <w:r w:rsidRPr="001D7C01">
        <w:rPr>
          <w:b/>
          <w:bCs/>
          <w:i/>
          <w:iCs/>
          <w:sz w:val="12"/>
          <w:szCs w:val="12"/>
          <w:lang w:val="pt-BR"/>
        </w:rPr>
        <w:t>Obiectiv specific ESO4.1</w:t>
      </w:r>
      <w:r w:rsidRPr="001D7C01">
        <w:rPr>
          <w:i/>
          <w:iCs/>
          <w:sz w:val="12"/>
          <w:szCs w:val="12"/>
          <w:lang w:val="pt-BR"/>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1"/>
    <w:p w14:paraId="31A5F515"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 xml:space="preserve">Beneficiar: Asociația Grup de Acțiune Locală Lunca Joasă a Siretului, Partener 1 </w:t>
      </w:r>
      <w:bookmarkStart w:id="2" w:name="_Hlk196825320"/>
      <w:bookmarkStart w:id="3" w:name="_Hlk206175928"/>
      <w:r w:rsidRPr="001D7C01">
        <w:rPr>
          <w:b/>
          <w:i/>
          <w:iCs/>
          <w:sz w:val="12"/>
          <w:szCs w:val="12"/>
          <w:lang w:val="pt-BR"/>
        </w:rPr>
        <w:t>Asociația Afaceri, Comunități, Oameni din România (ACOR)</w:t>
      </w:r>
      <w:bookmarkEnd w:id="2"/>
      <w:r w:rsidRPr="001D7C01">
        <w:rPr>
          <w:b/>
          <w:i/>
          <w:iCs/>
          <w:sz w:val="12"/>
          <w:szCs w:val="12"/>
          <w:lang w:val="pt-BR"/>
        </w:rPr>
        <w:t xml:space="preserve"> </w:t>
      </w:r>
      <w:bookmarkEnd w:id="3"/>
      <w:r w:rsidRPr="001D7C01">
        <w:rPr>
          <w:b/>
          <w:i/>
          <w:iCs/>
          <w:sz w:val="12"/>
          <w:szCs w:val="12"/>
          <w:lang w:val="pt-BR"/>
        </w:rPr>
        <w:t>și Partener 2 UAT Șendreni</w:t>
      </w:r>
    </w:p>
    <w:p w14:paraId="46B80171" w14:textId="77777777" w:rsidR="00844ADE" w:rsidRPr="001D7C01" w:rsidRDefault="00844ADE" w:rsidP="00844ADE">
      <w:pPr>
        <w:rPr>
          <w:rFonts w:ascii="Times New Roman" w:eastAsia="Times New Roman" w:hAnsi="Times New Roman" w:cs="Times New Roman"/>
          <w:color w:val="000000"/>
          <w:sz w:val="24"/>
          <w:szCs w:val="24"/>
          <w:lang w:val="pt-BR"/>
        </w:rPr>
      </w:pPr>
      <w:r w:rsidRPr="001D7C01">
        <w:rPr>
          <w:b/>
          <w:i/>
          <w:iCs/>
          <w:sz w:val="12"/>
          <w:szCs w:val="12"/>
          <w:lang w:val="pt-BR"/>
        </w:rPr>
        <w:t xml:space="preserve">Proiect: </w:t>
      </w:r>
      <w:bookmarkStart w:id="4" w:name="_Hlk196584901"/>
      <w:r w:rsidRPr="001D7C01">
        <w:rPr>
          <w:b/>
          <w:i/>
          <w:iCs/>
          <w:sz w:val="12"/>
          <w:szCs w:val="12"/>
          <w:lang w:val="pt-BR"/>
        </w:rPr>
        <w:t>GAL LJS – Da, Se poate cod SMIS 312228</w:t>
      </w:r>
      <w:bookmarkEnd w:id="4"/>
    </w:p>
    <w:p w14:paraId="6DBA8F0F" w14:textId="0674512B" w:rsidR="00844ADE" w:rsidRPr="00844ADE" w:rsidRDefault="00844ADE" w:rsidP="001D7C01">
      <w:pPr>
        <w:rPr>
          <w:b/>
          <w:sz w:val="20"/>
          <w:szCs w:val="20"/>
          <w:lang w:val="pt-BR"/>
        </w:rPr>
      </w:pPr>
    </w:p>
    <w:p w14:paraId="46F1A42C" w14:textId="79D1058A" w:rsidR="00844ADE" w:rsidRPr="00087792" w:rsidRDefault="00370D7C" w:rsidP="00370D7C">
      <w:pPr>
        <w:jc w:val="right"/>
        <w:rPr>
          <w:b/>
          <w:sz w:val="20"/>
          <w:szCs w:val="20"/>
          <w:lang w:val="ro-RO"/>
        </w:rPr>
      </w:pPr>
      <w:r w:rsidRPr="00087792">
        <w:rPr>
          <w:b/>
          <w:sz w:val="20"/>
          <w:szCs w:val="20"/>
          <w:lang w:val="ro-RO"/>
        </w:rPr>
        <w:t>Anexa Met</w:t>
      </w:r>
      <w:r w:rsidR="000B2FB6" w:rsidRPr="00087792">
        <w:rPr>
          <w:b/>
          <w:sz w:val="20"/>
          <w:szCs w:val="20"/>
          <w:lang w:val="ro-RO"/>
        </w:rPr>
        <w:t>_A.5.4.</w:t>
      </w:r>
      <w:r w:rsidR="00EF3819" w:rsidRPr="00087792">
        <w:rPr>
          <w:b/>
          <w:sz w:val="20"/>
          <w:szCs w:val="20"/>
          <w:lang w:val="ro-RO"/>
        </w:rPr>
        <w:t>7</w:t>
      </w:r>
    </w:p>
    <w:p w14:paraId="697E28B7" w14:textId="571E0000" w:rsidR="009054C1" w:rsidRPr="00087792" w:rsidRDefault="009054C1" w:rsidP="009054C1">
      <w:pPr>
        <w:jc w:val="center"/>
        <w:rPr>
          <w:rFonts w:eastAsia="Times New Roman" w:cs="Arial"/>
          <w:b/>
          <w:sz w:val="20"/>
          <w:szCs w:val="20"/>
        </w:rPr>
      </w:pPr>
    </w:p>
    <w:p w14:paraId="20DE989A" w14:textId="77777777" w:rsidR="000B2FB6" w:rsidRPr="00087792" w:rsidRDefault="000B2FB6" w:rsidP="000B2FB6">
      <w:pPr>
        <w:jc w:val="both"/>
        <w:rPr>
          <w:rFonts w:cs="Arial"/>
          <w:color w:val="000000" w:themeColor="text1"/>
          <w:sz w:val="20"/>
          <w:szCs w:val="20"/>
        </w:rPr>
      </w:pPr>
    </w:p>
    <w:p w14:paraId="16910DCF" w14:textId="77777777" w:rsidR="000B2FB6" w:rsidRPr="00087792" w:rsidRDefault="000B2FB6" w:rsidP="000B2FB6">
      <w:pPr>
        <w:jc w:val="both"/>
        <w:rPr>
          <w:rFonts w:cs="Arial"/>
          <w:color w:val="000000" w:themeColor="text1"/>
          <w:sz w:val="20"/>
          <w:szCs w:val="20"/>
        </w:rPr>
      </w:pPr>
    </w:p>
    <w:p w14:paraId="223D76AA" w14:textId="77777777" w:rsidR="00EF3819" w:rsidRPr="00087792" w:rsidRDefault="00EF3819" w:rsidP="00EF3819">
      <w:pPr>
        <w:jc w:val="center"/>
        <w:rPr>
          <w:b/>
          <w:lang w:val="ro-RO"/>
        </w:rPr>
      </w:pPr>
      <w:proofErr w:type="spellStart"/>
      <w:r w:rsidRPr="00087792">
        <w:rPr>
          <w:b/>
        </w:rPr>
        <w:t>Notă</w:t>
      </w:r>
      <w:proofErr w:type="spellEnd"/>
      <w:r w:rsidRPr="00087792">
        <w:rPr>
          <w:b/>
        </w:rPr>
        <w:t xml:space="preserve"> </w:t>
      </w:r>
      <w:proofErr w:type="spellStart"/>
      <w:r w:rsidRPr="00087792">
        <w:rPr>
          <w:b/>
        </w:rPr>
        <w:t>justificativă</w:t>
      </w:r>
      <w:proofErr w:type="spellEnd"/>
      <w:r w:rsidRPr="00087792">
        <w:rPr>
          <w:b/>
        </w:rPr>
        <w:t xml:space="preserve"> </w:t>
      </w:r>
      <w:proofErr w:type="spellStart"/>
      <w:r w:rsidRPr="00087792">
        <w:rPr>
          <w:b/>
        </w:rPr>
        <w:t>privind</w:t>
      </w:r>
      <w:proofErr w:type="spellEnd"/>
      <w:r w:rsidRPr="00087792">
        <w:rPr>
          <w:b/>
        </w:rPr>
        <w:t xml:space="preserve"> </w:t>
      </w:r>
      <w:proofErr w:type="spellStart"/>
      <w:r w:rsidRPr="00087792">
        <w:rPr>
          <w:b/>
        </w:rPr>
        <w:t>motivele</w:t>
      </w:r>
      <w:proofErr w:type="spellEnd"/>
      <w:r w:rsidRPr="00087792">
        <w:rPr>
          <w:b/>
        </w:rPr>
        <w:t xml:space="preserve"> </w:t>
      </w:r>
      <w:proofErr w:type="spellStart"/>
      <w:r w:rsidRPr="00087792">
        <w:rPr>
          <w:b/>
        </w:rPr>
        <w:t>neachizi</w:t>
      </w:r>
      <w:r w:rsidRPr="00087792">
        <w:rPr>
          <w:b/>
          <w:lang w:val="ro-RO"/>
        </w:rPr>
        <w:t>ționării</w:t>
      </w:r>
      <w:proofErr w:type="spellEnd"/>
      <w:r w:rsidRPr="00087792">
        <w:rPr>
          <w:b/>
          <w:lang w:val="ro-RO"/>
        </w:rPr>
        <w:t xml:space="preserve"> prin SICAP</w:t>
      </w:r>
    </w:p>
    <w:p w14:paraId="2AFE1952" w14:textId="77777777" w:rsidR="00EF3819" w:rsidRPr="00087792" w:rsidRDefault="00EF3819" w:rsidP="00EF3819">
      <w:pPr>
        <w:jc w:val="center"/>
        <w:rPr>
          <w:rFonts w:cs="Calibri"/>
          <w:bCs/>
          <w:i/>
          <w:iCs/>
          <w:sz w:val="14"/>
          <w:szCs w:val="14"/>
          <w:lang w:val="ro-RO"/>
        </w:rPr>
      </w:pPr>
    </w:p>
    <w:p w14:paraId="711E3627" w14:textId="77777777" w:rsidR="00EF3819" w:rsidRPr="00087792" w:rsidRDefault="00EF3819" w:rsidP="00EF3819">
      <w:pPr>
        <w:pStyle w:val="NormalWeb"/>
        <w:spacing w:before="0" w:beforeAutospacing="0" w:after="0" w:afterAutospacing="0"/>
        <w:jc w:val="both"/>
        <w:rPr>
          <w:rFonts w:ascii="Trebuchet MS" w:hAnsi="Trebuchet MS"/>
          <w:sz w:val="22"/>
          <w:szCs w:val="22"/>
          <w:lang w:val="pt-BR"/>
        </w:rPr>
      </w:pPr>
      <w:r w:rsidRPr="00087792">
        <w:rPr>
          <w:rFonts w:ascii="Trebuchet MS" w:hAnsi="Trebuchet MS"/>
          <w:sz w:val="22"/>
          <w:szCs w:val="22"/>
          <w:lang w:val="en-US"/>
        </w:rPr>
        <w:t xml:space="preserve">    </w:t>
      </w:r>
      <w:r w:rsidRPr="00087792">
        <w:rPr>
          <w:rFonts w:ascii="Trebuchet MS" w:hAnsi="Trebuchet MS"/>
          <w:sz w:val="22"/>
          <w:szCs w:val="22"/>
          <w:lang w:val="pt-BR"/>
        </w:rPr>
        <w:t>În temeiul Legea nr. 98/2016 privind achiziţiile publice conform ultimei actualizari din data de 10-09-2022 Articolul 7 din Paragraful 1, Sectiunea a 4-a, Capitolul I a fost completat de Punctul 2, Articolul I din LEGEA nr. 208 din 11 iulie 2022, publicată în MONITORUL OFICIAL nr. 697 din 12 iulie 2022 (7) În cazul achiziţiei directe, autoritatea contractantă: cu respectarea Articolului 7, aliniatului (7), litera c)</w:t>
      </w:r>
    </w:p>
    <w:p w14:paraId="2F106E6E" w14:textId="77777777" w:rsidR="00EF3819" w:rsidRPr="00087792" w:rsidRDefault="00EF3819" w:rsidP="00EF3819">
      <w:pPr>
        <w:adjustRightInd w:val="0"/>
        <w:jc w:val="both"/>
        <w:rPr>
          <w:rFonts w:eastAsia="Calibri"/>
          <w:color w:val="000000"/>
          <w:lang w:val="pt-BR" w:eastAsia="en-GB"/>
        </w:rPr>
      </w:pPr>
      <w:r w:rsidRPr="00087792">
        <w:rPr>
          <w:rFonts w:eastAsia="Calibri"/>
          <w:color w:val="000000"/>
          <w:lang w:val="pt-BR" w:eastAsia="en-GB"/>
        </w:rPr>
        <w:t>-</w:t>
      </w:r>
      <w:r w:rsidRPr="00087792">
        <w:rPr>
          <w:rFonts w:eastAsia="Calibri"/>
          <w:b/>
          <w:bCs/>
          <w:color w:val="000000"/>
          <w:lang w:val="pt-BR" w:eastAsia="en-GB"/>
        </w:rPr>
        <w:t xml:space="preserve"> </w:t>
      </w:r>
      <w:r w:rsidRPr="00087792">
        <w:rPr>
          <w:rFonts w:eastAsia="Calibri"/>
          <w:color w:val="000000"/>
          <w:lang w:val="pt-BR" w:eastAsia="en-GB"/>
        </w:rPr>
        <w:t xml:space="preserve">(1) Autoritatea contractantă are dreptul de a achiziţiona direct produse, servicii sau lucrări, în măsura în care valoarea estimată a achiziţiei, fără TVA, este mai mică decât pragurile valorice prevăzute la art. 7 alin. (7) din Lege, cu modificările si completarile ulterioare. </w:t>
      </w:r>
    </w:p>
    <w:p w14:paraId="246939F8" w14:textId="77777777" w:rsidR="00EF3819" w:rsidRPr="00087792" w:rsidRDefault="00EF3819" w:rsidP="00EF3819">
      <w:pPr>
        <w:adjustRightInd w:val="0"/>
        <w:jc w:val="both"/>
        <w:rPr>
          <w:rFonts w:eastAsia="Calibri"/>
          <w:color w:val="000000"/>
          <w:lang w:val="pt-BR" w:eastAsia="en-GB"/>
        </w:rPr>
      </w:pPr>
      <w:r w:rsidRPr="00087792">
        <w:rPr>
          <w:rFonts w:eastAsia="Calibri"/>
          <w:color w:val="000000"/>
          <w:lang w:val="pt-BR" w:eastAsia="en-GB"/>
        </w:rPr>
        <w:t xml:space="preserve">- (2) În cazul achiziţiei directe, autoritatea contractantă are obligaţia de a utiliza catalogul electronic pus la dispoziţie de SEAP sau de a publica un anunţ într-o secţiune dedicată a web-site-ului propriu/ANAP sau a SEAP, însoţit de descrierea produselor, serviciilor sau lucrărilor care urmează a fi achiziţionate. </w:t>
      </w:r>
    </w:p>
    <w:p w14:paraId="73E1A7EC" w14:textId="77777777" w:rsidR="00EF3819" w:rsidRPr="00087792" w:rsidRDefault="00EF3819" w:rsidP="00EF3819">
      <w:pPr>
        <w:adjustRightInd w:val="0"/>
        <w:jc w:val="both"/>
        <w:rPr>
          <w:rFonts w:eastAsia="Calibri"/>
          <w:b/>
          <w:bCs/>
          <w:color w:val="000000"/>
          <w:lang w:val="pt-BR" w:eastAsia="en-GB"/>
        </w:rPr>
      </w:pPr>
      <w:r w:rsidRPr="00087792">
        <w:rPr>
          <w:rFonts w:eastAsia="Calibri"/>
          <w:b/>
          <w:bCs/>
          <w:color w:val="000000"/>
          <w:lang w:val="pt-BR" w:eastAsia="en-GB"/>
        </w:rPr>
        <w:t xml:space="preserve">- (3) Prin excepţie de la alin. (1), în cazul în care valoarea estimată a achiziţiei este mai mică de: </w:t>
      </w:r>
    </w:p>
    <w:p w14:paraId="32F3F7DB" w14:textId="77777777" w:rsidR="00EF3819" w:rsidRPr="00087792" w:rsidRDefault="00EF3819" w:rsidP="00EF3819">
      <w:pPr>
        <w:adjustRightInd w:val="0"/>
        <w:ind w:firstLine="720"/>
        <w:jc w:val="both"/>
        <w:rPr>
          <w:rFonts w:eastAsia="Calibri"/>
          <w:color w:val="000000"/>
          <w:lang w:val="pt-BR" w:eastAsia="en-GB"/>
        </w:rPr>
      </w:pPr>
      <w:bookmarkStart w:id="5" w:name="_Hlk148717351"/>
      <w:r w:rsidRPr="00087792">
        <w:rPr>
          <w:rFonts w:eastAsia="Calibri"/>
          <w:color w:val="000000"/>
          <w:lang w:val="pt-BR" w:eastAsia="en-GB"/>
        </w:rPr>
        <w:t>a) are obligaţia de a utiliza catalogul electronic pus la dispoziţie de SEAP sau de a publica un anunţ într-o secţiune dedicată a website-ului propriu sau al SEAP, însoţit de descrierea produselor,serviciilor sau a lucrărilor care urmează a fi achiziţionate, pentru achiziţiile a căror valoare estimată este mai mare de 200.000 lei, fără TVA, pentru produse şi servicii, respectiv 560.000 lei, fără TVA, pentru lucrări;</w:t>
      </w:r>
    </w:p>
    <w:p w14:paraId="54784E6B" w14:textId="77777777" w:rsidR="00EF3819" w:rsidRPr="00087792" w:rsidRDefault="00EF3819" w:rsidP="00EF3819">
      <w:pPr>
        <w:adjustRightInd w:val="0"/>
        <w:ind w:firstLine="720"/>
        <w:jc w:val="both"/>
        <w:rPr>
          <w:rFonts w:eastAsia="Calibri"/>
          <w:color w:val="000000"/>
          <w:lang w:val="pt-BR" w:eastAsia="en-GB"/>
        </w:rPr>
      </w:pPr>
      <w:r w:rsidRPr="00087792">
        <w:rPr>
          <w:rFonts w:eastAsia="Calibri"/>
          <w:color w:val="000000"/>
          <w:lang w:val="pt-BR" w:eastAsia="en-GB"/>
        </w:rPr>
        <w:t>b) are obligaţia de a consulta minimum trei operatori economici pentru achiziţiile a căror valoare estimată este mai mare de 140.000 lei, fără TVA, pentru produse şi servicii, respectiv 300.000 lei, fără TVA, pentru lucrări, dar mai mică sau egală cu valoarea menţionată la lit. a); dacă în urma consultării autoritatea contractantă primeşte doar o ofertă valabilă din punctul de vedere al cerinţelor solicitate, achiziţia poate fi realizată;</w:t>
      </w:r>
    </w:p>
    <w:p w14:paraId="2665521D" w14:textId="77777777" w:rsidR="00EF3819" w:rsidRPr="00087792" w:rsidRDefault="00EF3819" w:rsidP="00EF3819">
      <w:pPr>
        <w:adjustRightInd w:val="0"/>
        <w:ind w:firstLine="720"/>
        <w:jc w:val="both"/>
        <w:rPr>
          <w:rFonts w:eastAsia="Calibri"/>
          <w:b/>
          <w:bCs/>
          <w:color w:val="000000"/>
          <w:lang w:val="pt-BR" w:eastAsia="en-GB"/>
        </w:rPr>
      </w:pPr>
      <w:r w:rsidRPr="00087792">
        <w:rPr>
          <w:rFonts w:eastAsia="Calibri"/>
          <w:b/>
          <w:bCs/>
          <w:color w:val="000000"/>
          <w:lang w:val="pt-BR" w:eastAsia="en-GB"/>
        </w:rPr>
        <w:t>c) are dreptul de a achiziţiona pe baza unei singure oferte dacă valoarea estimată a achiziţiei este mai mică sau egală cu 140.000 lei, fără TVA, pentru produse şi servicii, respectiv 300.000 lei, fără TVA, pentru lucrări;</w:t>
      </w:r>
    </w:p>
    <w:p w14:paraId="180BE3F3" w14:textId="77777777" w:rsidR="00EF3819" w:rsidRPr="00087792" w:rsidRDefault="00EF3819" w:rsidP="00EF3819">
      <w:pPr>
        <w:adjustRightInd w:val="0"/>
        <w:ind w:firstLine="720"/>
        <w:jc w:val="both"/>
        <w:rPr>
          <w:rFonts w:eastAsia="Calibri"/>
          <w:color w:val="000000"/>
          <w:lang w:val="pt-BR" w:eastAsia="en-GB"/>
        </w:rPr>
      </w:pPr>
      <w:r w:rsidRPr="00087792">
        <w:rPr>
          <w:rFonts w:eastAsia="Calibri"/>
          <w:color w:val="000000"/>
          <w:lang w:val="pt-BR" w:eastAsia="en-GB"/>
        </w:rPr>
        <w:t xml:space="preserve">d) are dreptul de a plăti direct, pe baza angajamentului legal, fără acceptarea prealabilă a unei oferte, dacă valoarea estimată a achiziţiei este mai mică de 9.000 lei, fără TVA. </w:t>
      </w:r>
    </w:p>
    <w:bookmarkEnd w:id="5"/>
    <w:p w14:paraId="1B34AAB6" w14:textId="77777777" w:rsidR="00EF3819" w:rsidRPr="00087792" w:rsidRDefault="00EF3819" w:rsidP="00EF3819">
      <w:pPr>
        <w:adjustRightInd w:val="0"/>
        <w:jc w:val="both"/>
        <w:rPr>
          <w:rFonts w:eastAsia="Calibri"/>
          <w:color w:val="000000"/>
          <w:lang w:val="pt-BR" w:eastAsia="en-GB"/>
        </w:rPr>
      </w:pPr>
    </w:p>
    <w:p w14:paraId="4E85BBE4" w14:textId="5430C9DD" w:rsidR="00EF3819" w:rsidRPr="00087792" w:rsidRDefault="00EF3819" w:rsidP="00EF3819">
      <w:pPr>
        <w:adjustRightInd w:val="0"/>
        <w:jc w:val="both"/>
        <w:rPr>
          <w:lang w:val="pt-BR"/>
        </w:rPr>
      </w:pPr>
      <w:r w:rsidRPr="00087792">
        <w:rPr>
          <w:rFonts w:eastAsia="Calibri"/>
          <w:color w:val="000000"/>
          <w:lang w:val="pt-BR" w:eastAsia="en-GB"/>
        </w:rPr>
        <w:t xml:space="preserve">În urma celor prezentate mai sus se justifică că </w:t>
      </w:r>
      <w:r w:rsidRPr="00087792">
        <w:rPr>
          <w:lang w:val="pt-BR"/>
        </w:rPr>
        <w:t xml:space="preserve">achiziția </w:t>
      </w:r>
      <w:r w:rsidRPr="00087792">
        <w:rPr>
          <w:color w:val="EE0000"/>
          <w:lang w:val="pt-BR"/>
        </w:rPr>
        <w:t>“</w:t>
      </w:r>
      <w:r w:rsidRPr="00087792">
        <w:rPr>
          <w:b/>
          <w:bCs/>
          <w:color w:val="EE0000"/>
          <w:lang w:val="ro-RO"/>
        </w:rPr>
        <w:t>...........................”</w:t>
      </w:r>
      <w:r w:rsidRPr="00087792">
        <w:rPr>
          <w:lang w:val="pt-BR"/>
        </w:rPr>
        <w:t xml:space="preserve">, </w:t>
      </w:r>
      <w:bookmarkStart w:id="6" w:name="_Hlk143248703"/>
      <w:r w:rsidRPr="00087792">
        <w:rPr>
          <w:lang w:val="pt-BR"/>
        </w:rPr>
        <w:t>COD CPV:</w:t>
      </w:r>
      <w:bookmarkEnd w:id="6"/>
      <w:r w:rsidRPr="00087792">
        <w:rPr>
          <w:lang w:val="pt-BR"/>
        </w:rPr>
        <w:t xml:space="preserve"> </w:t>
      </w:r>
      <w:r w:rsidRPr="00087792">
        <w:rPr>
          <w:iCs/>
          <w:color w:val="EE0000"/>
          <w:lang w:val="pt-BR"/>
        </w:rPr>
        <w:t>.................</w:t>
      </w:r>
      <w:r w:rsidRPr="00087792">
        <w:rPr>
          <w:lang w:val="pt-BR"/>
        </w:rPr>
        <w:t xml:space="preserve"> cu o valoare de</w:t>
      </w:r>
      <w:r w:rsidRPr="00087792">
        <w:rPr>
          <w:b/>
          <w:bCs/>
          <w:lang w:val="pt-BR"/>
        </w:rPr>
        <w:t xml:space="preserve"> </w:t>
      </w:r>
      <w:r w:rsidRPr="00087792">
        <w:rPr>
          <w:lang w:val="pt-BR"/>
        </w:rPr>
        <w:t>.</w:t>
      </w:r>
      <w:r w:rsidRPr="00087792">
        <w:rPr>
          <w:color w:val="EE0000"/>
          <w:lang w:val="pt-BR"/>
        </w:rPr>
        <w:t>....................</w:t>
      </w:r>
      <w:r w:rsidRPr="00087792">
        <w:rPr>
          <w:lang w:val="pt-BR"/>
        </w:rPr>
        <w:t xml:space="preserve"> lei fără TVA, la care se adaugă TVA în valoare </w:t>
      </w:r>
      <w:r w:rsidRPr="00087792">
        <w:rPr>
          <w:color w:val="EE0000"/>
          <w:lang w:val="pt-BR"/>
        </w:rPr>
        <w:t>...........</w:t>
      </w:r>
      <w:r w:rsidRPr="00087792">
        <w:rPr>
          <w:lang w:val="pt-BR"/>
        </w:rPr>
        <w:t xml:space="preserve"> lei, </w:t>
      </w:r>
      <w:bookmarkStart w:id="7" w:name="_Hlk178856702"/>
      <w:r w:rsidRPr="00087792">
        <w:rPr>
          <w:lang w:val="pt-BR"/>
        </w:rPr>
        <w:t xml:space="preserve">valoare totala estimată </w:t>
      </w:r>
      <w:r w:rsidRPr="00087792">
        <w:rPr>
          <w:b/>
          <w:bCs/>
          <w:color w:val="EE0000"/>
          <w:lang w:val="pt-BR"/>
        </w:rPr>
        <w:t>..................</w:t>
      </w:r>
      <w:r w:rsidRPr="00087792">
        <w:rPr>
          <w:b/>
          <w:bCs/>
          <w:lang w:val="pt-BR"/>
        </w:rPr>
        <w:t xml:space="preserve"> lei cu TVA</w:t>
      </w:r>
      <w:bookmarkEnd w:id="7"/>
      <w:r w:rsidRPr="00087792">
        <w:rPr>
          <w:b/>
          <w:bCs/>
          <w:lang w:val="pt-BR"/>
        </w:rPr>
        <w:t xml:space="preserve">, </w:t>
      </w:r>
      <w:r w:rsidRPr="00087792">
        <w:rPr>
          <w:lang w:val="pt-BR"/>
        </w:rPr>
        <w:t xml:space="preserve">poate fi achiziţionată direct </w:t>
      </w:r>
      <w:r w:rsidRPr="00087792">
        <w:rPr>
          <w:b/>
          <w:bCs/>
          <w:lang w:val="pt-BR"/>
        </w:rPr>
        <w:t>pe baza unei singure oferte</w:t>
      </w:r>
      <w:r w:rsidRPr="00087792">
        <w:rPr>
          <w:lang w:val="pt-BR"/>
        </w:rPr>
        <w:t xml:space="preserve"> fără a utiliza catalogul electronic sau anunţul prealabil.</w:t>
      </w:r>
    </w:p>
    <w:p w14:paraId="7B86075F" w14:textId="7A8F92A0" w:rsidR="00EF3819" w:rsidRPr="00087792" w:rsidRDefault="00EF3819" w:rsidP="00EF3819">
      <w:pPr>
        <w:adjustRightInd w:val="0"/>
        <w:jc w:val="both"/>
        <w:rPr>
          <w:b/>
          <w:lang w:val="pt-BR"/>
        </w:rPr>
      </w:pPr>
      <w:r w:rsidRPr="00087792">
        <w:rPr>
          <w:lang w:val="pt-BR"/>
        </w:rPr>
        <w:t>Astfel, s-a procedat la achiziționarea</w:t>
      </w:r>
      <w:r w:rsidRPr="00087792">
        <w:rPr>
          <w:b/>
          <w:bCs/>
          <w:lang w:val="pt-BR"/>
        </w:rPr>
        <w:t xml:space="preserve"> </w:t>
      </w:r>
      <w:r w:rsidRPr="00087792">
        <w:rPr>
          <w:b/>
          <w:bCs/>
          <w:color w:val="EE0000"/>
          <w:lang w:val="pt-BR"/>
        </w:rPr>
        <w:t>“..................”</w:t>
      </w:r>
      <w:r w:rsidRPr="00087792">
        <w:rPr>
          <w:b/>
          <w:bCs/>
          <w:lang w:val="pt-BR"/>
        </w:rPr>
        <w:t xml:space="preserve">, în valoare de </w:t>
      </w:r>
      <w:r w:rsidRPr="00087792">
        <w:rPr>
          <w:b/>
          <w:bCs/>
          <w:color w:val="EE0000"/>
          <w:lang w:val="pt-BR"/>
        </w:rPr>
        <w:t>..................</w:t>
      </w:r>
      <w:r w:rsidRPr="00087792">
        <w:rPr>
          <w:b/>
          <w:bCs/>
          <w:lang w:val="pt-BR"/>
        </w:rPr>
        <w:t xml:space="preserve"> lei cu TVA, </w:t>
      </w:r>
      <w:r w:rsidRPr="00087792">
        <w:rPr>
          <w:rFonts w:eastAsia="Calibri"/>
          <w:b/>
          <w:bCs/>
          <w:color w:val="000000"/>
          <w:lang w:val="pt-BR" w:eastAsia="en-GB"/>
        </w:rPr>
        <w:t>direct pe baza unei singure oferte</w:t>
      </w:r>
      <w:r w:rsidRPr="00087792">
        <w:rPr>
          <w:b/>
          <w:bCs/>
          <w:lang w:val="pt-BR"/>
        </w:rPr>
        <w:t xml:space="preserve"> de la</w:t>
      </w:r>
      <w:r w:rsidRPr="00087792">
        <w:rPr>
          <w:b/>
          <w:color w:val="EE0000"/>
          <w:lang w:val="pt-BR"/>
        </w:rPr>
        <w:t>...................................... SRL</w:t>
      </w:r>
      <w:r w:rsidRPr="00087792">
        <w:rPr>
          <w:b/>
          <w:lang w:val="pt-BR"/>
        </w:rPr>
        <w:t>.</w:t>
      </w:r>
    </w:p>
    <w:p w14:paraId="39E8B6E9" w14:textId="77777777" w:rsidR="000B2FB6" w:rsidRPr="00087792" w:rsidRDefault="000B2FB6" w:rsidP="00EF3819">
      <w:pPr>
        <w:ind w:right="721"/>
        <w:jc w:val="center"/>
        <w:rPr>
          <w:rFonts w:cs="Arial"/>
          <w:color w:val="000000" w:themeColor="text1"/>
          <w:sz w:val="24"/>
          <w:szCs w:val="24"/>
          <w:lang w:val="pt-BR"/>
        </w:rPr>
      </w:pPr>
    </w:p>
    <w:p w14:paraId="7C046A4B" w14:textId="77777777" w:rsidR="00EF3819" w:rsidRPr="00087792" w:rsidRDefault="00EF3819" w:rsidP="00EF3819">
      <w:pPr>
        <w:ind w:right="721"/>
        <w:jc w:val="center"/>
        <w:rPr>
          <w:rFonts w:cs="Arial"/>
          <w:color w:val="000000" w:themeColor="text1"/>
          <w:sz w:val="24"/>
          <w:szCs w:val="24"/>
          <w:lang w:val="pt-BR"/>
        </w:rPr>
      </w:pPr>
    </w:p>
    <w:p w14:paraId="5464386C" w14:textId="77777777" w:rsidR="00EF3819" w:rsidRPr="00087792" w:rsidRDefault="00EF3819" w:rsidP="00EF3819">
      <w:pPr>
        <w:jc w:val="both"/>
        <w:rPr>
          <w:rFonts w:cs="Arial"/>
          <w:color w:val="000000" w:themeColor="text1"/>
          <w:sz w:val="20"/>
          <w:szCs w:val="20"/>
          <w:lang w:val="pt-BR"/>
        </w:rPr>
      </w:pPr>
      <w:r w:rsidRPr="00087792">
        <w:rPr>
          <w:rFonts w:cs="Arial"/>
          <w:color w:val="000000" w:themeColor="text1"/>
          <w:sz w:val="20"/>
          <w:szCs w:val="20"/>
          <w:lang w:val="pt-BR"/>
        </w:rPr>
        <w:t>Nume și prenume,</w:t>
      </w:r>
    </w:p>
    <w:p w14:paraId="23D57202" w14:textId="77777777" w:rsidR="00EF3819" w:rsidRPr="00087792" w:rsidRDefault="00EF3819" w:rsidP="00EF3819">
      <w:pPr>
        <w:jc w:val="both"/>
        <w:rPr>
          <w:rFonts w:cs="Arial"/>
          <w:color w:val="000000" w:themeColor="text1"/>
          <w:sz w:val="20"/>
          <w:szCs w:val="20"/>
          <w:lang w:val="pt-BR"/>
        </w:rPr>
      </w:pPr>
      <w:r w:rsidRPr="00087792">
        <w:rPr>
          <w:rFonts w:cs="Arial"/>
          <w:color w:val="000000" w:themeColor="text1"/>
          <w:sz w:val="20"/>
          <w:szCs w:val="20"/>
          <w:lang w:val="pt-BR"/>
        </w:rPr>
        <w:t xml:space="preserve">Funcție </w:t>
      </w:r>
    </w:p>
    <w:p w14:paraId="4E838A59" w14:textId="77777777" w:rsidR="00EF3819" w:rsidRPr="00087792" w:rsidRDefault="00EF3819" w:rsidP="00EF3819">
      <w:pPr>
        <w:jc w:val="both"/>
        <w:rPr>
          <w:rFonts w:cs="Arial"/>
          <w:color w:val="000000" w:themeColor="text1"/>
          <w:sz w:val="20"/>
          <w:szCs w:val="20"/>
          <w:lang w:val="pt-BR"/>
        </w:rPr>
      </w:pPr>
      <w:r w:rsidRPr="00087792">
        <w:rPr>
          <w:rFonts w:cs="Arial"/>
          <w:color w:val="000000" w:themeColor="text1"/>
          <w:sz w:val="20"/>
          <w:szCs w:val="20"/>
          <w:lang w:val="pt-BR"/>
        </w:rPr>
        <w:t>Semnătură</w:t>
      </w:r>
    </w:p>
    <w:p w14:paraId="411B6E53" w14:textId="77777777" w:rsidR="00EF3819" w:rsidRPr="00087792" w:rsidRDefault="00EF3819" w:rsidP="00EF3819">
      <w:pPr>
        <w:ind w:right="721"/>
        <w:jc w:val="center"/>
        <w:rPr>
          <w:rFonts w:cs="Arial"/>
          <w:color w:val="000000" w:themeColor="text1"/>
          <w:sz w:val="24"/>
          <w:szCs w:val="24"/>
          <w:lang w:val="pt-BR"/>
        </w:rPr>
      </w:pPr>
    </w:p>
    <w:sectPr w:rsidR="00EF3819" w:rsidRPr="00087792" w:rsidSect="009054C1">
      <w:headerReference w:type="default" r:id="rId7"/>
      <w:footerReference w:type="default" r:id="rId8"/>
      <w:pgSz w:w="11910" w:h="16850"/>
      <w:pgMar w:top="1080" w:right="840" w:bottom="1140" w:left="13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8686" w14:textId="77777777" w:rsidR="009E2C31" w:rsidRDefault="009E2C31">
      <w:r>
        <w:separator/>
      </w:r>
    </w:p>
  </w:endnote>
  <w:endnote w:type="continuationSeparator" w:id="0">
    <w:p w14:paraId="656D6E00" w14:textId="77777777" w:rsidR="009E2C31" w:rsidRDefault="009E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AC05" w14:textId="7BCCEBB3" w:rsidR="004202D3" w:rsidRDefault="00DF7A3A">
    <w:pPr>
      <w:pStyle w:val="BodyText"/>
      <w:spacing w:line="14" w:lineRule="auto"/>
    </w:pPr>
    <w:r w:rsidRPr="0056750D">
      <w:rPr>
        <w:noProof/>
      </w:rPr>
      <w:drawing>
        <wp:anchor distT="0" distB="0" distL="114300" distR="114300" simplePos="0" relativeHeight="251666944" behindDoc="1" locked="0" layoutInCell="1" allowOverlap="1" wp14:anchorId="0AA48D37" wp14:editId="4987D459">
          <wp:simplePos x="0" y="0"/>
          <wp:positionH relativeFrom="column">
            <wp:posOffset>4587875</wp:posOffset>
          </wp:positionH>
          <wp:positionV relativeFrom="paragraph">
            <wp:posOffset>-15680</wp:posOffset>
          </wp:positionV>
          <wp:extent cx="474534" cy="486410"/>
          <wp:effectExtent l="0" t="0" r="0" b="0"/>
          <wp:wrapNone/>
          <wp:docPr id="122352955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34"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2848" behindDoc="1" locked="0" layoutInCell="1" allowOverlap="1" wp14:anchorId="4D2C1F60" wp14:editId="74195729">
          <wp:simplePos x="0" y="0"/>
          <wp:positionH relativeFrom="column">
            <wp:posOffset>311150</wp:posOffset>
          </wp:positionH>
          <wp:positionV relativeFrom="paragraph">
            <wp:posOffset>-80010</wp:posOffset>
          </wp:positionV>
          <wp:extent cx="641538" cy="550545"/>
          <wp:effectExtent l="0" t="0" r="6350" b="1905"/>
          <wp:wrapNone/>
          <wp:docPr id="125338792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31" cy="552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4896" behindDoc="1" locked="0" layoutInCell="1" allowOverlap="1" wp14:anchorId="4973878B" wp14:editId="1DD9DAD7">
          <wp:simplePos x="0" y="0"/>
          <wp:positionH relativeFrom="column">
            <wp:posOffset>1911350</wp:posOffset>
          </wp:positionH>
          <wp:positionV relativeFrom="paragraph">
            <wp:posOffset>81915</wp:posOffset>
          </wp:positionV>
          <wp:extent cx="1485900" cy="321276"/>
          <wp:effectExtent l="0" t="0" r="0" b="3175"/>
          <wp:wrapNone/>
          <wp:docPr id="44801773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321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AC6">
      <w:rPr>
        <w:noProof/>
      </w:rPr>
      <mc:AlternateContent>
        <mc:Choice Requires="wps">
          <w:drawing>
            <wp:anchor distT="0" distB="0" distL="114300" distR="114300" simplePos="0" relativeHeight="251657728" behindDoc="1" locked="0" layoutInCell="1" allowOverlap="1" wp14:anchorId="1B39C466" wp14:editId="3F4BB0ED">
              <wp:simplePos x="0" y="0"/>
              <wp:positionH relativeFrom="page">
                <wp:posOffset>6410325</wp:posOffset>
              </wp:positionH>
              <wp:positionV relativeFrom="page">
                <wp:posOffset>9954260</wp:posOffset>
              </wp:positionV>
              <wp:extent cx="263525" cy="165735"/>
              <wp:effectExtent l="0" t="635" r="3175" b="0"/>
              <wp:wrapNone/>
              <wp:docPr id="49868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2F2F" w14:textId="77777777" w:rsidR="004202D3" w:rsidRDefault="00087792">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C466" id="_x0000_t202" coordsize="21600,21600" o:spt="202" path="m,l,21600r21600,l21600,xe">
              <v:stroke joinstyle="miter"/>
              <v:path gradientshapeok="t" o:connecttype="rect"/>
            </v:shapetype>
            <v:shape id="Text Box 1" o:spid="_x0000_s1026" type="#_x0000_t202" style="position:absolute;margin-left:504.75pt;margin-top:783.8pt;width:20.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" filled="f" stroked="f">
              <v:textbox inset="0,0,0,0">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0014" w14:textId="77777777" w:rsidR="009E2C31" w:rsidRDefault="009E2C31">
      <w:r>
        <w:separator/>
      </w:r>
    </w:p>
  </w:footnote>
  <w:footnote w:type="continuationSeparator" w:id="0">
    <w:p w14:paraId="62395994" w14:textId="77777777" w:rsidR="009E2C31" w:rsidRDefault="009E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476C" w14:textId="3C4D539D" w:rsidR="001D7C01" w:rsidRPr="001D7C01" w:rsidRDefault="001D7C01" w:rsidP="001D7C01">
    <w:pPr>
      <w:pBdr>
        <w:top w:val="nil"/>
        <w:left w:val="nil"/>
        <w:bottom w:val="nil"/>
        <w:right w:val="nil"/>
        <w:between w:val="nil"/>
      </w:pBdr>
      <w:tabs>
        <w:tab w:val="left" w:pos="3240"/>
      </w:tabs>
      <w:rPr>
        <w:color w:val="000000"/>
        <w:lang w:val="pt-BR"/>
      </w:rPr>
    </w:pPr>
    <w:r w:rsidRPr="009A2273">
      <w:rPr>
        <w:noProof/>
      </w:rPr>
      <w:drawing>
        <wp:anchor distT="0" distB="0" distL="0" distR="0" simplePos="0" relativeHeight="251660800" behindDoc="1" locked="0" layoutInCell="1" hidden="0" allowOverlap="1" wp14:anchorId="2F87B9A4" wp14:editId="5CBAEF00">
          <wp:simplePos x="0" y="0"/>
          <wp:positionH relativeFrom="column">
            <wp:posOffset>4810125</wp:posOffset>
          </wp:positionH>
          <wp:positionV relativeFrom="paragraph">
            <wp:posOffset>121285</wp:posOffset>
          </wp:positionV>
          <wp:extent cx="704850" cy="561975"/>
          <wp:effectExtent l="0" t="0" r="0" b="9525"/>
          <wp:wrapNone/>
          <wp:docPr id="1936659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776" behindDoc="1" locked="0" layoutInCell="1" hidden="0" allowOverlap="1" wp14:anchorId="12509150" wp14:editId="37E36927">
          <wp:simplePos x="0" y="0"/>
          <wp:positionH relativeFrom="column">
            <wp:posOffset>-95250</wp:posOffset>
          </wp:positionH>
          <wp:positionV relativeFrom="paragraph">
            <wp:posOffset>121921</wp:posOffset>
          </wp:positionV>
          <wp:extent cx="2009775" cy="438150"/>
          <wp:effectExtent l="0" t="0" r="0" b="0"/>
          <wp:wrapNone/>
          <wp:docPr id="20270762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Pr="001D7C01">
      <w:rPr>
        <w:color w:val="000000"/>
        <w:lang w:val="pt-BR"/>
      </w:rPr>
      <w:tab/>
      <w:t xml:space="preserve">                                                                 </w:t>
    </w:r>
  </w:p>
  <w:p w14:paraId="6907BD71" w14:textId="26B87AE7" w:rsidR="001D7C01" w:rsidRPr="001D7C01" w:rsidRDefault="001D7C01" w:rsidP="001D7C01">
    <w:pPr>
      <w:pStyle w:val="Header"/>
      <w:ind w:left="-993"/>
      <w:jc w:val="center"/>
      <w:rPr>
        <w:lang w:val="pt-BR"/>
      </w:rPr>
    </w:pPr>
  </w:p>
  <w:p w14:paraId="68FB95A1" w14:textId="16023867" w:rsidR="001D7C01" w:rsidRPr="001D7C01" w:rsidRDefault="001D7C01" w:rsidP="001D7C01">
    <w:pPr>
      <w:spacing w:line="276" w:lineRule="auto"/>
      <w:jc w:val="both"/>
      <w:rPr>
        <w:bCs/>
        <w:i/>
        <w:iCs/>
        <w:sz w:val="12"/>
        <w:szCs w:val="12"/>
        <w:lang w:val="pt-BR"/>
      </w:rPr>
    </w:pPr>
  </w:p>
  <w:p w14:paraId="16A82BD0" w14:textId="2C31C85A" w:rsidR="001D7C01" w:rsidRPr="001D7C01" w:rsidRDefault="001D7C01" w:rsidP="001D7C01">
    <w:pPr>
      <w:tabs>
        <w:tab w:val="left" w:pos="7335"/>
      </w:tabs>
      <w:spacing w:line="276" w:lineRule="auto"/>
      <w:jc w:val="both"/>
      <w:rPr>
        <w:bCs/>
        <w:i/>
        <w:iCs/>
        <w:sz w:val="12"/>
        <w:szCs w:val="12"/>
        <w:lang w:val="pt-BR"/>
      </w:rPr>
    </w:pPr>
    <w:r w:rsidRPr="001D7C01">
      <w:rPr>
        <w:bCs/>
        <w:i/>
        <w:iCs/>
        <w:sz w:val="12"/>
        <w:szCs w:val="12"/>
        <w:lang w:val="pt-BR"/>
      </w:rPr>
      <w:tab/>
    </w:r>
  </w:p>
  <w:p w14:paraId="4CA59ABC" w14:textId="4B03160A" w:rsidR="001D7C01" w:rsidRPr="001D7C01" w:rsidRDefault="001D7C01" w:rsidP="001D7C01">
    <w:pPr>
      <w:spacing w:line="276" w:lineRule="auto"/>
      <w:jc w:val="both"/>
      <w:rPr>
        <w:bCs/>
        <w:i/>
        <w:iCs/>
        <w:sz w:val="12"/>
        <w:szCs w:val="12"/>
        <w:lang w:val="pt-BR"/>
      </w:rPr>
    </w:pPr>
  </w:p>
  <w:p w14:paraId="03A6E2B7" w14:textId="416DDD12" w:rsidR="001D7C01" w:rsidRPr="001D7C01" w:rsidRDefault="001D7C01">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029"/>
    <w:multiLevelType w:val="hybridMultilevel"/>
    <w:tmpl w:val="BF7EDA90"/>
    <w:lvl w:ilvl="0" w:tplc="C37605B8">
      <w:start w:val="9"/>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33306C8B"/>
    <w:multiLevelType w:val="hybridMultilevel"/>
    <w:tmpl w:val="E7065B3E"/>
    <w:lvl w:ilvl="0" w:tplc="BA2232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87C388F"/>
    <w:multiLevelType w:val="hybridMultilevel"/>
    <w:tmpl w:val="1D1E7AE2"/>
    <w:lvl w:ilvl="0" w:tplc="9BBA9DD2">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8217C"/>
    <w:multiLevelType w:val="hybridMultilevel"/>
    <w:tmpl w:val="A82E7F0E"/>
    <w:lvl w:ilvl="0" w:tplc="DDC6B094">
      <w:numFmt w:val="bullet"/>
      <w:lvlText w:val="-"/>
      <w:lvlJc w:val="left"/>
      <w:pPr>
        <w:ind w:left="1187" w:hanging="360"/>
      </w:pPr>
      <w:rPr>
        <w:rFonts w:ascii="Trebuchet MS" w:eastAsia="Trebuchet MS" w:hAnsi="Trebuchet MS" w:cs="Trebuchet MS" w:hint="default"/>
        <w:spacing w:val="-2"/>
        <w:w w:val="99"/>
        <w:sz w:val="24"/>
        <w:szCs w:val="24"/>
      </w:rPr>
    </w:lvl>
    <w:lvl w:ilvl="1" w:tplc="C158D85A">
      <w:numFmt w:val="bullet"/>
      <w:lvlText w:val="•"/>
      <w:lvlJc w:val="left"/>
      <w:pPr>
        <w:ind w:left="1962" w:hanging="360"/>
      </w:pPr>
      <w:rPr>
        <w:rFonts w:hint="default"/>
      </w:rPr>
    </w:lvl>
    <w:lvl w:ilvl="2" w:tplc="9036E9C8">
      <w:numFmt w:val="bullet"/>
      <w:lvlText w:val="•"/>
      <w:lvlJc w:val="left"/>
      <w:pPr>
        <w:ind w:left="2745" w:hanging="360"/>
      </w:pPr>
      <w:rPr>
        <w:rFonts w:hint="default"/>
      </w:rPr>
    </w:lvl>
    <w:lvl w:ilvl="3" w:tplc="475AC85E">
      <w:numFmt w:val="bullet"/>
      <w:lvlText w:val="•"/>
      <w:lvlJc w:val="left"/>
      <w:pPr>
        <w:ind w:left="3528" w:hanging="360"/>
      </w:pPr>
      <w:rPr>
        <w:rFonts w:hint="default"/>
      </w:rPr>
    </w:lvl>
    <w:lvl w:ilvl="4" w:tplc="3FB67576">
      <w:numFmt w:val="bullet"/>
      <w:lvlText w:val="•"/>
      <w:lvlJc w:val="left"/>
      <w:pPr>
        <w:ind w:left="4311" w:hanging="360"/>
      </w:pPr>
      <w:rPr>
        <w:rFonts w:hint="default"/>
      </w:rPr>
    </w:lvl>
    <w:lvl w:ilvl="5" w:tplc="CD6E8180">
      <w:numFmt w:val="bullet"/>
      <w:lvlText w:val="•"/>
      <w:lvlJc w:val="left"/>
      <w:pPr>
        <w:ind w:left="5094" w:hanging="360"/>
      </w:pPr>
      <w:rPr>
        <w:rFonts w:hint="default"/>
      </w:rPr>
    </w:lvl>
    <w:lvl w:ilvl="6" w:tplc="76561ECE">
      <w:numFmt w:val="bullet"/>
      <w:lvlText w:val="•"/>
      <w:lvlJc w:val="left"/>
      <w:pPr>
        <w:ind w:left="5876" w:hanging="360"/>
      </w:pPr>
      <w:rPr>
        <w:rFonts w:hint="default"/>
      </w:rPr>
    </w:lvl>
    <w:lvl w:ilvl="7" w:tplc="183AAEA2">
      <w:numFmt w:val="bullet"/>
      <w:lvlText w:val="•"/>
      <w:lvlJc w:val="left"/>
      <w:pPr>
        <w:ind w:left="6659" w:hanging="360"/>
      </w:pPr>
      <w:rPr>
        <w:rFonts w:hint="default"/>
      </w:rPr>
    </w:lvl>
    <w:lvl w:ilvl="8" w:tplc="1D187CAC">
      <w:numFmt w:val="bullet"/>
      <w:lvlText w:val="•"/>
      <w:lvlJc w:val="left"/>
      <w:pPr>
        <w:ind w:left="7442" w:hanging="360"/>
      </w:pPr>
      <w:rPr>
        <w:rFonts w:hint="default"/>
      </w:rPr>
    </w:lvl>
  </w:abstractNum>
  <w:abstractNum w:abstractNumId="4" w15:restartNumberingAfterBreak="0">
    <w:nsid w:val="513932C2"/>
    <w:multiLevelType w:val="hybridMultilevel"/>
    <w:tmpl w:val="D428A5EA"/>
    <w:lvl w:ilvl="0" w:tplc="86F290E0">
      <w:start w:val="1"/>
      <w:numFmt w:val="lowerLetter"/>
      <w:lvlText w:val="%1)"/>
      <w:lvlJc w:val="left"/>
      <w:pPr>
        <w:ind w:left="827" w:hanging="360"/>
      </w:pPr>
      <w:rPr>
        <w:rFonts w:ascii="Trebuchet MS" w:eastAsia="Trebuchet MS" w:hAnsi="Trebuchet MS" w:cs="Trebuchet MS" w:hint="default"/>
        <w:b/>
        <w:bCs/>
        <w:spacing w:val="-1"/>
        <w:w w:val="99"/>
        <w:sz w:val="20"/>
        <w:szCs w:val="20"/>
      </w:rPr>
    </w:lvl>
    <w:lvl w:ilvl="1" w:tplc="464AF490">
      <w:numFmt w:val="bullet"/>
      <w:lvlText w:val="•"/>
      <w:lvlJc w:val="left"/>
      <w:pPr>
        <w:ind w:left="1638" w:hanging="360"/>
      </w:pPr>
      <w:rPr>
        <w:rFonts w:hint="default"/>
      </w:rPr>
    </w:lvl>
    <w:lvl w:ilvl="2" w:tplc="D08046C0">
      <w:numFmt w:val="bullet"/>
      <w:lvlText w:val="•"/>
      <w:lvlJc w:val="left"/>
      <w:pPr>
        <w:ind w:left="2457" w:hanging="360"/>
      </w:pPr>
      <w:rPr>
        <w:rFonts w:hint="default"/>
      </w:rPr>
    </w:lvl>
    <w:lvl w:ilvl="3" w:tplc="A4D06492">
      <w:numFmt w:val="bullet"/>
      <w:lvlText w:val="•"/>
      <w:lvlJc w:val="left"/>
      <w:pPr>
        <w:ind w:left="3276" w:hanging="360"/>
      </w:pPr>
      <w:rPr>
        <w:rFonts w:hint="default"/>
      </w:rPr>
    </w:lvl>
    <w:lvl w:ilvl="4" w:tplc="9D7C20EC">
      <w:numFmt w:val="bullet"/>
      <w:lvlText w:val="•"/>
      <w:lvlJc w:val="left"/>
      <w:pPr>
        <w:ind w:left="4095" w:hanging="360"/>
      </w:pPr>
      <w:rPr>
        <w:rFonts w:hint="default"/>
      </w:rPr>
    </w:lvl>
    <w:lvl w:ilvl="5" w:tplc="7C7AE08C">
      <w:numFmt w:val="bullet"/>
      <w:lvlText w:val="•"/>
      <w:lvlJc w:val="left"/>
      <w:pPr>
        <w:ind w:left="4914" w:hanging="360"/>
      </w:pPr>
      <w:rPr>
        <w:rFonts w:hint="default"/>
      </w:rPr>
    </w:lvl>
    <w:lvl w:ilvl="6" w:tplc="03B825AC">
      <w:numFmt w:val="bullet"/>
      <w:lvlText w:val="•"/>
      <w:lvlJc w:val="left"/>
      <w:pPr>
        <w:ind w:left="5732" w:hanging="360"/>
      </w:pPr>
      <w:rPr>
        <w:rFonts w:hint="default"/>
      </w:rPr>
    </w:lvl>
    <w:lvl w:ilvl="7" w:tplc="A8F8A32C">
      <w:numFmt w:val="bullet"/>
      <w:lvlText w:val="•"/>
      <w:lvlJc w:val="left"/>
      <w:pPr>
        <w:ind w:left="6551" w:hanging="360"/>
      </w:pPr>
      <w:rPr>
        <w:rFonts w:hint="default"/>
      </w:rPr>
    </w:lvl>
    <w:lvl w:ilvl="8" w:tplc="3B98CA22">
      <w:numFmt w:val="bullet"/>
      <w:lvlText w:val="•"/>
      <w:lvlJc w:val="left"/>
      <w:pPr>
        <w:ind w:left="7370" w:hanging="360"/>
      </w:pPr>
      <w:rPr>
        <w:rFonts w:hint="default"/>
      </w:rPr>
    </w:lvl>
  </w:abstractNum>
  <w:abstractNum w:abstractNumId="5" w15:restartNumberingAfterBreak="0">
    <w:nsid w:val="59F95F1E"/>
    <w:multiLevelType w:val="hybridMultilevel"/>
    <w:tmpl w:val="40881C34"/>
    <w:lvl w:ilvl="0" w:tplc="05F02D0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CD35043"/>
    <w:multiLevelType w:val="hybridMultilevel"/>
    <w:tmpl w:val="07884490"/>
    <w:lvl w:ilvl="0" w:tplc="C5FA9EA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5FF8081A"/>
    <w:multiLevelType w:val="hybridMultilevel"/>
    <w:tmpl w:val="5DD2DD5E"/>
    <w:lvl w:ilvl="0" w:tplc="D7905586">
      <w:start w:val="7"/>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15:restartNumberingAfterBreak="0">
    <w:nsid w:val="60A15AE0"/>
    <w:multiLevelType w:val="hybridMultilevel"/>
    <w:tmpl w:val="3C480296"/>
    <w:lvl w:ilvl="0" w:tplc="95404158">
      <w:start w:val="7"/>
      <w:numFmt w:val="decimal"/>
      <w:lvlText w:val="%1."/>
      <w:lvlJc w:val="left"/>
      <w:pPr>
        <w:ind w:left="820" w:hanging="356"/>
      </w:pPr>
      <w:rPr>
        <w:rFonts w:ascii="Trebuchet MS" w:eastAsia="Trebuchet MS" w:hAnsi="Trebuchet MS" w:cs="Trebuchet MS" w:hint="default"/>
        <w:b/>
        <w:bCs/>
        <w:w w:val="100"/>
        <w:sz w:val="22"/>
        <w:szCs w:val="22"/>
      </w:rPr>
    </w:lvl>
    <w:lvl w:ilvl="1" w:tplc="248EB0D6">
      <w:numFmt w:val="bullet"/>
      <w:lvlText w:val="-"/>
      <w:lvlJc w:val="left"/>
      <w:pPr>
        <w:ind w:left="1187" w:hanging="360"/>
      </w:pPr>
      <w:rPr>
        <w:rFonts w:ascii="Trebuchet MS" w:eastAsia="Trebuchet MS" w:hAnsi="Trebuchet MS" w:cs="Trebuchet MS" w:hint="default"/>
        <w:spacing w:val="-2"/>
        <w:w w:val="99"/>
        <w:sz w:val="24"/>
        <w:szCs w:val="24"/>
      </w:rPr>
    </w:lvl>
    <w:lvl w:ilvl="2" w:tplc="AE743028">
      <w:numFmt w:val="bullet"/>
      <w:lvlText w:val="•"/>
      <w:lvlJc w:val="left"/>
      <w:pPr>
        <w:ind w:left="2049" w:hanging="360"/>
      </w:pPr>
      <w:rPr>
        <w:rFonts w:hint="default"/>
      </w:rPr>
    </w:lvl>
    <w:lvl w:ilvl="3" w:tplc="BF6C4D80">
      <w:numFmt w:val="bullet"/>
      <w:lvlText w:val="•"/>
      <w:lvlJc w:val="left"/>
      <w:pPr>
        <w:ind w:left="2919" w:hanging="360"/>
      </w:pPr>
      <w:rPr>
        <w:rFonts w:hint="default"/>
      </w:rPr>
    </w:lvl>
    <w:lvl w:ilvl="4" w:tplc="A4E431D6">
      <w:numFmt w:val="bullet"/>
      <w:lvlText w:val="•"/>
      <w:lvlJc w:val="left"/>
      <w:pPr>
        <w:ind w:left="3789" w:hanging="360"/>
      </w:pPr>
      <w:rPr>
        <w:rFonts w:hint="default"/>
      </w:rPr>
    </w:lvl>
    <w:lvl w:ilvl="5" w:tplc="64465B44">
      <w:numFmt w:val="bullet"/>
      <w:lvlText w:val="•"/>
      <w:lvlJc w:val="left"/>
      <w:pPr>
        <w:ind w:left="4659" w:hanging="360"/>
      </w:pPr>
      <w:rPr>
        <w:rFonts w:hint="default"/>
      </w:rPr>
    </w:lvl>
    <w:lvl w:ilvl="6" w:tplc="B2027314">
      <w:numFmt w:val="bullet"/>
      <w:lvlText w:val="•"/>
      <w:lvlJc w:val="left"/>
      <w:pPr>
        <w:ind w:left="5528" w:hanging="360"/>
      </w:pPr>
      <w:rPr>
        <w:rFonts w:hint="default"/>
      </w:rPr>
    </w:lvl>
    <w:lvl w:ilvl="7" w:tplc="23B2A95A">
      <w:numFmt w:val="bullet"/>
      <w:lvlText w:val="•"/>
      <w:lvlJc w:val="left"/>
      <w:pPr>
        <w:ind w:left="6398" w:hanging="360"/>
      </w:pPr>
      <w:rPr>
        <w:rFonts w:hint="default"/>
      </w:rPr>
    </w:lvl>
    <w:lvl w:ilvl="8" w:tplc="7F7E9E2E">
      <w:numFmt w:val="bullet"/>
      <w:lvlText w:val="•"/>
      <w:lvlJc w:val="left"/>
      <w:pPr>
        <w:ind w:left="7268" w:hanging="360"/>
      </w:pPr>
      <w:rPr>
        <w:rFonts w:hint="default"/>
      </w:rPr>
    </w:lvl>
  </w:abstractNum>
  <w:abstractNum w:abstractNumId="9" w15:restartNumberingAfterBreak="0">
    <w:nsid w:val="793E0C88"/>
    <w:multiLevelType w:val="hybridMultilevel"/>
    <w:tmpl w:val="CA14D430"/>
    <w:lvl w:ilvl="0" w:tplc="F6ACB948">
      <w:start w:val="6"/>
      <w:numFmt w:val="decimal"/>
      <w:lvlText w:val="%1."/>
      <w:lvlJc w:val="left"/>
      <w:pPr>
        <w:ind w:left="827" w:hanging="360"/>
      </w:pPr>
      <w:rPr>
        <w:rFonts w:ascii="Trebuchet MS" w:eastAsia="Trebuchet MS" w:hAnsi="Trebuchet MS" w:cs="Trebuchet MS" w:hint="default"/>
        <w:b/>
        <w:bCs/>
        <w:w w:val="100"/>
        <w:sz w:val="22"/>
        <w:szCs w:val="22"/>
      </w:rPr>
    </w:lvl>
    <w:lvl w:ilvl="1" w:tplc="8098A3F8">
      <w:numFmt w:val="bullet"/>
      <w:lvlText w:val="-"/>
      <w:lvlJc w:val="left"/>
      <w:pPr>
        <w:ind w:left="1187" w:hanging="360"/>
      </w:pPr>
      <w:rPr>
        <w:rFonts w:ascii="Trebuchet MS" w:eastAsia="Trebuchet MS" w:hAnsi="Trebuchet MS" w:cs="Trebuchet MS" w:hint="default"/>
        <w:spacing w:val="-2"/>
        <w:w w:val="99"/>
        <w:sz w:val="24"/>
        <w:szCs w:val="24"/>
      </w:rPr>
    </w:lvl>
    <w:lvl w:ilvl="2" w:tplc="0802A09E">
      <w:numFmt w:val="bullet"/>
      <w:lvlText w:val="o"/>
      <w:lvlJc w:val="left"/>
      <w:pPr>
        <w:ind w:left="1907" w:hanging="360"/>
      </w:pPr>
      <w:rPr>
        <w:rFonts w:ascii="Courier New" w:eastAsia="Courier New" w:hAnsi="Courier New" w:cs="Courier New" w:hint="default"/>
        <w:w w:val="99"/>
        <w:sz w:val="20"/>
        <w:szCs w:val="20"/>
      </w:rPr>
    </w:lvl>
    <w:lvl w:ilvl="3" w:tplc="65BA0414">
      <w:numFmt w:val="bullet"/>
      <w:lvlText w:val="•"/>
      <w:lvlJc w:val="left"/>
      <w:pPr>
        <w:ind w:left="2788" w:hanging="360"/>
      </w:pPr>
      <w:rPr>
        <w:rFonts w:hint="default"/>
      </w:rPr>
    </w:lvl>
    <w:lvl w:ilvl="4" w:tplc="BFCA4AAC">
      <w:numFmt w:val="bullet"/>
      <w:lvlText w:val="•"/>
      <w:lvlJc w:val="left"/>
      <w:pPr>
        <w:ind w:left="3677" w:hanging="360"/>
      </w:pPr>
      <w:rPr>
        <w:rFonts w:hint="default"/>
      </w:rPr>
    </w:lvl>
    <w:lvl w:ilvl="5" w:tplc="F752CF92">
      <w:numFmt w:val="bullet"/>
      <w:lvlText w:val="•"/>
      <w:lvlJc w:val="left"/>
      <w:pPr>
        <w:ind w:left="4565" w:hanging="360"/>
      </w:pPr>
      <w:rPr>
        <w:rFonts w:hint="default"/>
      </w:rPr>
    </w:lvl>
    <w:lvl w:ilvl="6" w:tplc="8E92F2B4">
      <w:numFmt w:val="bullet"/>
      <w:lvlText w:val="•"/>
      <w:lvlJc w:val="left"/>
      <w:pPr>
        <w:ind w:left="5454" w:hanging="360"/>
      </w:pPr>
      <w:rPr>
        <w:rFonts w:hint="default"/>
      </w:rPr>
    </w:lvl>
    <w:lvl w:ilvl="7" w:tplc="A3F47950">
      <w:numFmt w:val="bullet"/>
      <w:lvlText w:val="•"/>
      <w:lvlJc w:val="left"/>
      <w:pPr>
        <w:ind w:left="6342" w:hanging="360"/>
      </w:pPr>
      <w:rPr>
        <w:rFonts w:hint="default"/>
      </w:rPr>
    </w:lvl>
    <w:lvl w:ilvl="8" w:tplc="4FEEC574">
      <w:numFmt w:val="bullet"/>
      <w:lvlText w:val="•"/>
      <w:lvlJc w:val="left"/>
      <w:pPr>
        <w:ind w:left="7231" w:hanging="360"/>
      </w:pPr>
      <w:rPr>
        <w:rFonts w:hint="default"/>
      </w:rPr>
    </w:lvl>
  </w:abstractNum>
  <w:abstractNum w:abstractNumId="10" w15:restartNumberingAfterBreak="0">
    <w:nsid w:val="7D67267D"/>
    <w:multiLevelType w:val="hybridMultilevel"/>
    <w:tmpl w:val="A5BCB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979800">
    <w:abstractNumId w:val="4"/>
  </w:num>
  <w:num w:numId="2" w16cid:durableId="1927690490">
    <w:abstractNumId w:val="3"/>
  </w:num>
  <w:num w:numId="3" w16cid:durableId="1485512050">
    <w:abstractNumId w:val="8"/>
  </w:num>
  <w:num w:numId="4" w16cid:durableId="878780015">
    <w:abstractNumId w:val="9"/>
  </w:num>
  <w:num w:numId="5" w16cid:durableId="759717059">
    <w:abstractNumId w:val="1"/>
  </w:num>
  <w:num w:numId="6" w16cid:durableId="1545171107">
    <w:abstractNumId w:val="6"/>
  </w:num>
  <w:num w:numId="7" w16cid:durableId="196092065">
    <w:abstractNumId w:val="7"/>
  </w:num>
  <w:num w:numId="8" w16cid:durableId="424351473">
    <w:abstractNumId w:val="0"/>
  </w:num>
  <w:num w:numId="9" w16cid:durableId="398870400">
    <w:abstractNumId w:val="5"/>
  </w:num>
  <w:num w:numId="10" w16cid:durableId="518470273">
    <w:abstractNumId w:val="2"/>
  </w:num>
  <w:num w:numId="11" w16cid:durableId="686637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3"/>
    <w:rsid w:val="00087792"/>
    <w:rsid w:val="000B2FB6"/>
    <w:rsid w:val="00177436"/>
    <w:rsid w:val="00180685"/>
    <w:rsid w:val="001D7C01"/>
    <w:rsid w:val="002402BD"/>
    <w:rsid w:val="002A744D"/>
    <w:rsid w:val="002C6008"/>
    <w:rsid w:val="002D2B2C"/>
    <w:rsid w:val="00322205"/>
    <w:rsid w:val="00360C48"/>
    <w:rsid w:val="00370D7C"/>
    <w:rsid w:val="00386AC6"/>
    <w:rsid w:val="00416641"/>
    <w:rsid w:val="004202D3"/>
    <w:rsid w:val="00460864"/>
    <w:rsid w:val="005135A2"/>
    <w:rsid w:val="005A1218"/>
    <w:rsid w:val="00603DF8"/>
    <w:rsid w:val="00636A04"/>
    <w:rsid w:val="006370F9"/>
    <w:rsid w:val="00657D6E"/>
    <w:rsid w:val="0076107A"/>
    <w:rsid w:val="007900CA"/>
    <w:rsid w:val="00827A2F"/>
    <w:rsid w:val="00844ADE"/>
    <w:rsid w:val="0085302D"/>
    <w:rsid w:val="008C320E"/>
    <w:rsid w:val="008D7CDA"/>
    <w:rsid w:val="009054C1"/>
    <w:rsid w:val="00906510"/>
    <w:rsid w:val="00923753"/>
    <w:rsid w:val="009608A7"/>
    <w:rsid w:val="009E20AE"/>
    <w:rsid w:val="009E2C31"/>
    <w:rsid w:val="009F6B48"/>
    <w:rsid w:val="00A41501"/>
    <w:rsid w:val="00AD2E2F"/>
    <w:rsid w:val="00BA2E8D"/>
    <w:rsid w:val="00BB00E7"/>
    <w:rsid w:val="00BB3BD8"/>
    <w:rsid w:val="00C00A94"/>
    <w:rsid w:val="00C8585D"/>
    <w:rsid w:val="00C93DC2"/>
    <w:rsid w:val="00D0554F"/>
    <w:rsid w:val="00D22E29"/>
    <w:rsid w:val="00D33D48"/>
    <w:rsid w:val="00D64E0B"/>
    <w:rsid w:val="00DE334D"/>
    <w:rsid w:val="00DF7A3A"/>
    <w:rsid w:val="00E84DAC"/>
    <w:rsid w:val="00E859C5"/>
    <w:rsid w:val="00ED60AF"/>
    <w:rsid w:val="00EF3819"/>
    <w:rsid w:val="00EF50F6"/>
    <w:rsid w:val="00F203E4"/>
    <w:rsid w:val="00F27367"/>
    <w:rsid w:val="00F55F44"/>
    <w:rsid w:val="00F806A8"/>
    <w:rsid w:val="00F8343D"/>
    <w:rsid w:val="00FB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8115"/>
  <w15:docId w15:val="{7C8FD30A-C119-4141-AF3C-214912DD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1D7C01"/>
    <w:pPr>
      <w:tabs>
        <w:tab w:val="center" w:pos="4680"/>
        <w:tab w:val="right" w:pos="9360"/>
      </w:tabs>
    </w:pPr>
  </w:style>
  <w:style w:type="character" w:customStyle="1" w:styleId="HeaderChar">
    <w:name w:val="Header Char"/>
    <w:basedOn w:val="DefaultParagraphFont"/>
    <w:link w:val="Header"/>
    <w:rsid w:val="001D7C01"/>
    <w:rPr>
      <w:rFonts w:ascii="Trebuchet MS" w:eastAsia="Trebuchet MS" w:hAnsi="Trebuchet MS" w:cs="Trebuchet MS"/>
    </w:rPr>
  </w:style>
  <w:style w:type="paragraph" w:styleId="Footer">
    <w:name w:val="footer"/>
    <w:basedOn w:val="Normal"/>
    <w:link w:val="FooterChar"/>
    <w:uiPriority w:val="99"/>
    <w:unhideWhenUsed/>
    <w:rsid w:val="001D7C01"/>
    <w:pPr>
      <w:tabs>
        <w:tab w:val="center" w:pos="4680"/>
        <w:tab w:val="right" w:pos="9360"/>
      </w:tabs>
    </w:pPr>
  </w:style>
  <w:style w:type="character" w:customStyle="1" w:styleId="FooterChar">
    <w:name w:val="Footer Char"/>
    <w:basedOn w:val="DefaultParagraphFont"/>
    <w:link w:val="Footer"/>
    <w:uiPriority w:val="99"/>
    <w:rsid w:val="001D7C01"/>
    <w:rPr>
      <w:rFonts w:ascii="Trebuchet MS" w:eastAsia="Trebuchet MS" w:hAnsi="Trebuchet MS" w:cs="Trebuchet MS"/>
    </w:rPr>
  </w:style>
  <w:style w:type="table" w:styleId="TableGrid">
    <w:name w:val="Table Grid"/>
    <w:basedOn w:val="TableNormal"/>
    <w:uiPriority w:val="39"/>
    <w:rsid w:val="006370F9"/>
    <w:pPr>
      <w:widowControl/>
      <w:autoSpaceDE/>
      <w:autoSpaceDN/>
    </w:pPr>
    <w:rPr>
      <w:sz w:val="20"/>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5A2"/>
    <w:pPr>
      <w:widowControl/>
      <w:adjustRightInd w:val="0"/>
    </w:pPr>
    <w:rPr>
      <w:rFonts w:ascii="Times New Roman" w:eastAsia="Calibri" w:hAnsi="Times New Roman" w:cs="Times New Roman"/>
      <w:color w:val="000000"/>
      <w:sz w:val="24"/>
      <w:szCs w:val="24"/>
      <w:lang w:val="ro-RO" w:eastAsia="ro-RO"/>
    </w:rPr>
  </w:style>
  <w:style w:type="paragraph" w:styleId="NormalWeb">
    <w:name w:val="Normal (Web)"/>
    <w:basedOn w:val="Normal"/>
    <w:uiPriority w:val="99"/>
    <w:rsid w:val="00EF381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601</Words>
  <Characters>3431</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GeorgianaPC</cp:lastModifiedBy>
  <cp:revision>4</cp:revision>
  <dcterms:created xsi:type="dcterms:W3CDTF">2025-09-10T22:40:00Z</dcterms:created>
  <dcterms:modified xsi:type="dcterms:W3CDTF">2025-09-12T15:28:00Z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2021</vt:lpwstr>
  </property>
  <property fmtid="{D5CDD505-2E9C-101B-9397-08002B2CF9AE}" pid="4" name="LastSaved">
    <vt:filetime>2025-07-03T00:00:00Z</vt:filetime>
  </property>
</Properties>
</file>